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[Firm letterhead]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[Date]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[Addressee name and title]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[Company]</w:t>
      </w:r>
    </w:p>
    <w:p>
      <w:pPr>
        <w:spacing w:after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[Address]</w:t>
      </w:r>
    </w:p>
    <w:p>
      <w:pPr>
        <w:spacing w:after="3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[Subject of the opinion, e.g. "Enforceability of the Loan Agreement dated ..."]</w:t>
      </w:r>
    </w:p>
    <w:p>
      <w:pPr>
        <w:spacing w:after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Dear [Name],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Scope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We have acted as [Swiss] counsel to [Client] in connection with [transaction]. This opinion is limited to the laws of [jurisdiction] as in force on the date hereof and addresses only the questions set out in section 5.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Documents reviewed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For the purpose of this opinion we have examined: (a) [document], (b) [document], (c) [extracts from the commercial register dated ...].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Assumptions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We have assumed, without independent verification, that: (a) all signatures are genuine; (b) all documents submitted as copies conform to the originals; (c) [...].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Analysis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[Reasoning connecting the documents and assumptions to the applicable law, with authority cited for each proposition.]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Opinion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Based on the foregoing and subject to the qualifications below, we are of the opinion that:</w:t>
      </w:r>
    </w:p>
    <w:p>
      <w:pPr>
        <w:spacing w:after="12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(a) [Client] is a [company] duly incorporated and validly existing under the laws of [jurisdiction];</w:t>
      </w:r>
    </w:p>
    <w:p>
      <w:pPr>
        <w:spacing w:after="2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(b) the [Agreement] constitutes legal, valid and binding obligations of [Client], enforceable in accordance with its terms.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Qualifications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opinion is subject to: (a) insolvency, reorganisation and similar laws affecting creditors' rights generally; (b) [...].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Reliance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opinion is addressed to you solely for your benefit in connection with [transaction] and may not be relied upon by any other person or for any other purpose without our prior written consent.</w:t>
      </w:r>
    </w:p>
    <w:p>
      <w:pPr>
        <w:spacing w:after="4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Yours faithfully,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[Firm]</w:t>
      </w:r>
    </w:p>
    <w:p>
      <w:pPr>
        <w:spacing w:after="6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[Signatory, title]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777777"/>
          <w:sz w:val="18"/>
          <w:szCs w:val="18"/>
        </w:rPr>
        <w:t xml:space="preserve">Template by Whisperit, the AI legal workspace hosted in Switzerland. whisperit.ai/blog/legal-opinion-letter-template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Opinion Letter Template</dc:title>
  <dc:creator>Whisperit</dc:creator>
  <dc:description>A copy-ready legal opinion letter template from Whisperit. Adapt every bracketed field to the matter and the jurisdiction.</dc:description>
  <cp:lastModifiedBy>Un-named</cp:lastModifiedBy>
  <cp:revision>1</cp:revision>
  <dcterms:created xsi:type="dcterms:W3CDTF">2026-09-22T15:01:28.296Z</dcterms:created>
  <dcterms:modified xsi:type="dcterms:W3CDTF">2026-09-22T15:01:28.296Z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